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F36" w:rsidRPr="009D1F36" w:rsidRDefault="009D1F36" w:rsidP="009D1F36">
      <w:pPr>
        <w:spacing w:after="0" w:line="336" w:lineRule="auto"/>
        <w:jc w:val="center"/>
        <w:rPr>
          <w:rFonts w:ascii="Times New Roman" w:hAnsi="Times New Roman" w:cs="Times New Roman"/>
          <w:b/>
          <w:sz w:val="28"/>
          <w:szCs w:val="26"/>
        </w:rPr>
      </w:pPr>
      <w:r w:rsidRPr="009D1F36">
        <w:rPr>
          <w:rFonts w:ascii="Times New Roman" w:hAnsi="Times New Roman" w:cs="Times New Roman"/>
          <w:b/>
          <w:sz w:val="28"/>
          <w:szCs w:val="26"/>
        </w:rPr>
        <w:t>Parrocchia Santa Maria a Piazza</w:t>
      </w:r>
    </w:p>
    <w:p w:rsidR="009D1F36" w:rsidRPr="009D1F36" w:rsidRDefault="009D1F36" w:rsidP="009D1F36">
      <w:pPr>
        <w:spacing w:after="0" w:line="336" w:lineRule="auto"/>
        <w:jc w:val="center"/>
        <w:rPr>
          <w:rFonts w:ascii="Times New Roman" w:hAnsi="Times New Roman" w:cs="Times New Roman"/>
          <w:b/>
          <w:sz w:val="28"/>
          <w:szCs w:val="26"/>
        </w:rPr>
      </w:pPr>
      <w:r w:rsidRPr="009D1F36">
        <w:rPr>
          <w:rFonts w:ascii="Times New Roman" w:hAnsi="Times New Roman" w:cs="Times New Roman"/>
          <w:b/>
          <w:sz w:val="28"/>
          <w:szCs w:val="26"/>
        </w:rPr>
        <w:t xml:space="preserve">Corso biblico </w:t>
      </w:r>
      <w:bookmarkStart w:id="0" w:name="_GoBack"/>
      <w:bookmarkEnd w:id="0"/>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 xml:space="preserve">Secondo Umberto Eco la Bibbia fa parte dei GUB, vale a dire i </w:t>
      </w:r>
      <w:r w:rsidRPr="009D1F36">
        <w:rPr>
          <w:rFonts w:ascii="Times New Roman" w:hAnsi="Times New Roman" w:cs="Times New Roman"/>
          <w:i/>
          <w:sz w:val="28"/>
          <w:szCs w:val="26"/>
        </w:rPr>
        <w:t>Great Unread Books</w:t>
      </w:r>
      <w:r w:rsidRPr="00BD4673">
        <w:rPr>
          <w:rFonts w:ascii="Times New Roman" w:hAnsi="Times New Roman" w:cs="Times New Roman"/>
          <w:sz w:val="28"/>
          <w:szCs w:val="26"/>
        </w:rPr>
        <w:t xml:space="preserve">, i «Grandi Libri non Letti». Non ha torto, ovviamente. La domanda che però ci si pone è perché la Bibbia è letta così poco. Vi sono molte ragioni. Una di esse – ma che da sola comunque non spiega tutto – è che per molto tempo le autorità ecclesiastiche del mondo cattolico non hanno certamente incoraggiato la lettura della Bibbia, in particolare dopo la Riforma. La parola d’ordine della Riforma era, com’è noto, </w:t>
      </w:r>
      <w:r w:rsidRPr="009D1F36">
        <w:rPr>
          <w:rFonts w:ascii="Times New Roman" w:hAnsi="Times New Roman" w:cs="Times New Roman"/>
          <w:i/>
          <w:sz w:val="28"/>
          <w:szCs w:val="26"/>
        </w:rPr>
        <w:t>sola Scriptura</w:t>
      </w:r>
      <w:r w:rsidRPr="00BD4673">
        <w:rPr>
          <w:rFonts w:ascii="Times New Roman" w:hAnsi="Times New Roman" w:cs="Times New Roman"/>
          <w:sz w:val="28"/>
          <w:szCs w:val="26"/>
        </w:rPr>
        <w:t>, e la reazione della gerarchia cattolica è stata quella che ben si conosce. Le cose sono cambiate, però, soprattutto dopo il concilio Vaticano II. Le evoluzioni, tuttavia, sono lente e vi è ancora molto cammino da fare prima di poter parlare di una vera «cultura biblica» nel mondo cattolico.</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Qual è il problema? A mio parere esso è duplice. Primo, la nostra lettura della Bibbia è per lo più una lettura che chiamerei «antologica». Il metodo è semplice: a seconda delle circostanze o delle ricorrenze, l’individuo o il gruppo sceglie il brano che corrisponde meglio ai bisogni del momento. Non leggiamo la Bibbia, leggiamo solo «brani scelti». Il problema è che il brano scelto ha già una funzione prestabilita. Deve per forza rispondere alla domanda che si pone l’individuo o il gruppo che lo sceglie. Quando ha risposto alla domanda, non gli si chiede altro. Si tratta quindi di una lettura funzionale, che mira a trovare cose utili nei testi biblici. Sarebbe opportuno completare la «lettura antologica» con una «lettura contestuale». Il principio</w:t>
      </w:r>
      <w:r>
        <w:rPr>
          <w:rFonts w:ascii="Times New Roman" w:hAnsi="Times New Roman" w:cs="Times New Roman"/>
          <w:sz w:val="28"/>
          <w:szCs w:val="26"/>
        </w:rPr>
        <w:t xml:space="preserve"> </w:t>
      </w:r>
      <w:r w:rsidRPr="00BD4673">
        <w:rPr>
          <w:rFonts w:ascii="Times New Roman" w:hAnsi="Times New Roman" w:cs="Times New Roman"/>
          <w:sz w:val="28"/>
          <w:szCs w:val="26"/>
        </w:rPr>
        <w:t>è semplice. Quando si sceglie un testo per un motivo qualsiasi, è utile ricollocarlo nel suo contesto. Un primo modo è di leggere quanto precede e quanto segue, soprattutto quando il testo scelto è molto breve e consta di uno o due versetti. In seguito vale la pena interessarsi al capitolo, poi al libro intero dal quale proviene il testo. Infine, si possono leggere le note e le introduzioni al libro che si trovano nelle grandi edizioni della Bibbia in lingue moderne (CEI, Bibbia di Gerusalemme, Traduzione ecumenica della Bibbia, Nuovissima versione della Bibbia dai testi antichi, Bibbia Via Verità e Vita ecc.).</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Il secondo problema è più serio. La Bibbia rimane difficile a causa del suo linguaggio poco accessibile ai lettori contemporanei. Il problema non è solo della Bibbia. Potremmo dire la stessa cosa dell’Iliade e dell’Odissea di Omero, dell’Eneide di Virgilio o delle Metamorfosi di Ovidio. Anche un’opera più vicina a noi come la Divina commedia di Dante rimane difficile da leggere senza le necessarie spiegazioni e annotazioni. Per questo motivo esistono molte pubblicazioni che hanno lo scopo di fornire gli strumenti necessari per spianare la via scoscesa che conduce ai testi antichi. I testi biblici comunque non sono completamente ermetici. Il rischio, tuttavia, è di capire solo parzialmente il loro significato oppure di scegliere una via sbagliata. Esistono ovviamente letture erronee della Bibbia. Esistono anche letture che possono essere approfondite e arricchite.</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 xml:space="preserve">Qual è allora lo scopo di questa nuova, breve introduzione? Vorrebbe unire due finalità. La prima è di fornire uno strumento semplice per una prima lettura della Bibbia. Vorrebbe quindi rispondere alle </w:t>
      </w:r>
      <w:r w:rsidRPr="00BD4673">
        <w:rPr>
          <w:rFonts w:ascii="Times New Roman" w:hAnsi="Times New Roman" w:cs="Times New Roman"/>
          <w:sz w:val="28"/>
          <w:szCs w:val="26"/>
        </w:rPr>
        <w:lastRenderedPageBreak/>
        <w:t>prime domande che si pone un lettore che ha poca dimestichezza con la Bibbia. La seconda è di aiutare alla lettura critica della Bibbia, vale a dire a mantenere la distanza giusta per evitare i problemi che sorgono quando si prende il testo alla lettera.</w:t>
      </w:r>
    </w:p>
    <w:p w:rsidR="00BD4673" w:rsidRPr="00BD4673" w:rsidRDefault="00BD4673" w:rsidP="009D1F36">
      <w:pPr>
        <w:spacing w:after="0" w:line="336" w:lineRule="auto"/>
        <w:jc w:val="both"/>
        <w:rPr>
          <w:rFonts w:ascii="Times New Roman" w:hAnsi="Times New Roman" w:cs="Times New Roman"/>
          <w:i/>
          <w:sz w:val="28"/>
          <w:szCs w:val="26"/>
        </w:rPr>
      </w:pPr>
      <w:r w:rsidRPr="00BD4673">
        <w:rPr>
          <w:rFonts w:ascii="Times New Roman" w:hAnsi="Times New Roman" w:cs="Times New Roman"/>
          <w:sz w:val="28"/>
          <w:szCs w:val="26"/>
        </w:rPr>
        <w:t>Un esempio chiarirà subito che cosa intendo dire. È tratto dal libro di Giosuè, libro particolarmente difficile. Siamo nel capitolo 6 e il popolo d’Israele, sotto la guida di Giosuè, assedia la città di Gerico. La strategia adottata può sorprendere. I sacerdoti fanno per sette giorni il giro delle mura della città, suonando la tromba. Il settimo giorno i sacerdoti e il popolo devono compiere sette giri della città. Stanno per iniziare il settimo giro della città quando Giosuè si rivolge al popolo con le seguenti</w:t>
      </w:r>
      <w:r>
        <w:rPr>
          <w:rFonts w:ascii="Times New Roman" w:hAnsi="Times New Roman" w:cs="Times New Roman"/>
          <w:sz w:val="28"/>
          <w:szCs w:val="26"/>
        </w:rPr>
        <w:t xml:space="preserve"> raccomandazioni (6, 16-19)</w:t>
      </w:r>
      <w:r w:rsidR="009D1F36">
        <w:rPr>
          <w:rFonts w:ascii="Times New Roman" w:hAnsi="Times New Roman" w:cs="Times New Roman"/>
          <w:sz w:val="28"/>
          <w:szCs w:val="26"/>
        </w:rPr>
        <w:t xml:space="preserve"> </w:t>
      </w:r>
      <w:r>
        <w:rPr>
          <w:rFonts w:ascii="Times New Roman" w:hAnsi="Times New Roman" w:cs="Times New Roman"/>
          <w:sz w:val="28"/>
          <w:szCs w:val="26"/>
        </w:rPr>
        <w:t>[1]:</w:t>
      </w:r>
      <w:r w:rsidRPr="00BD4673">
        <w:rPr>
          <w:rFonts w:ascii="Times New Roman" w:hAnsi="Times New Roman" w:cs="Times New Roman"/>
          <w:i/>
          <w:sz w:val="28"/>
          <w:szCs w:val="26"/>
        </w:rPr>
        <w:t>16Al settimo giro i sacerdoti suonarono le trombe e Giosuè disse al popolo: «Gridate, perché il Signore vi dà la città! 17La città con tutto quanto è in essa sarà votata allo sterminio per il Signore; sarà salvata soltanto Raab, la prostituta, e tutti quelli che sono in casa con lei, perché essa nascose gli esploratori che noi avevamo inviato. 18Quanto a voi, guardatevi bene da ciò che è votato allo sterminio, per non essere anche voi esecrabili, prendendo qualche cosa votato allo sterminio; questo sarebbe un esporre all’interdetto gli accampamenti d’Israele e portarli a rovina. 19Tutto l’argento e l’oro, tutti gli oggetti di bronzo e di ferro sono consacrati al Signore e dovranno entrare nel tesoro del Signore».</w:t>
      </w:r>
    </w:p>
    <w:p w:rsidR="00BD4673" w:rsidRPr="00CF3963" w:rsidRDefault="00BD4673" w:rsidP="009D1F36">
      <w:pPr>
        <w:spacing w:after="0" w:line="336" w:lineRule="auto"/>
        <w:jc w:val="both"/>
        <w:rPr>
          <w:rFonts w:ascii="Times New Roman" w:hAnsi="Times New Roman" w:cs="Times New Roman"/>
          <w:i/>
          <w:sz w:val="28"/>
          <w:szCs w:val="26"/>
        </w:rPr>
      </w:pPr>
      <w:r w:rsidRPr="00BD4673">
        <w:rPr>
          <w:rFonts w:ascii="Times New Roman" w:hAnsi="Times New Roman" w:cs="Times New Roman"/>
          <w:sz w:val="28"/>
          <w:szCs w:val="26"/>
        </w:rPr>
        <w:t xml:space="preserve">Le difficoltà del testo sono numerose; elenco solo le principali. Innanzi tutto non è facile capire la strategia adottata da Giosuè. Le «trombe di Gerico» sono molto famose, però i manuali di strategia militare non parlano mai di trombe co me mezzo capace di far crollare la cinta di mura di una città. Seconda difficoltà: l’ordine dato da Giosuè. Si tratta di «votare allo sterminio» ogni essere vivente nella città di Gerico, tranne Raab e la sua famiglia. Quest’ultima, nel linguaggio moderno, sarebbe una «collaboratrice». Nel capitolo 2 ella accoglie due spie inviate da Giosuè, le nasconde e permette loro di uscire sane e salve dalla città. Il resto della città sarà «votato allo sterminio», come detto. Il racconto descrive con dovizia di particolari che cosa </w:t>
      </w:r>
      <w:r>
        <w:rPr>
          <w:rFonts w:ascii="Times New Roman" w:hAnsi="Times New Roman" w:cs="Times New Roman"/>
          <w:sz w:val="28"/>
          <w:szCs w:val="26"/>
        </w:rPr>
        <w:t xml:space="preserve">si intende dire: </w:t>
      </w:r>
      <w:r w:rsidRPr="00BD4673">
        <w:rPr>
          <w:rFonts w:ascii="Times New Roman" w:hAnsi="Times New Roman" w:cs="Times New Roman"/>
          <w:i/>
          <w:sz w:val="28"/>
          <w:szCs w:val="26"/>
        </w:rPr>
        <w:t>20Il popolo allora lanciò un alto grido e si suonarono le trombe. Appena il popolo udì il suono delle trombe ed ebbe emesso un formidabile grido di guerra, le mura della città crollarono e il popolo salì verso la città, ciascuno diritto davanti a sé, e se ne impossessarono. 21Sterminarono tutto quanto era nella città, uomini e donne, giovani e vecchi; passarono a fil di sp</w:t>
      </w:r>
      <w:r w:rsidR="00CF3963">
        <w:rPr>
          <w:rFonts w:ascii="Times New Roman" w:hAnsi="Times New Roman" w:cs="Times New Roman"/>
          <w:i/>
          <w:sz w:val="28"/>
          <w:szCs w:val="26"/>
        </w:rPr>
        <w:t xml:space="preserve">ada perfino i buoi e gli asini. </w:t>
      </w:r>
      <w:r w:rsidRPr="00BD4673">
        <w:rPr>
          <w:rFonts w:ascii="Times New Roman" w:hAnsi="Times New Roman" w:cs="Times New Roman"/>
          <w:sz w:val="28"/>
          <w:szCs w:val="26"/>
        </w:rPr>
        <w:t>Il lettore moderno trova la cosa agghiacciante. Da una parte si ordina di massacrare una popolazione che ha una sola colpa, occupare un territorio che il Dio d’Israele ha promesso al suo popolo e che Israele inizia a conquistare. Perché massacrare anche le donne e i bambini, addirittura gli anziani? Pure tutti gli animali saranno massacrati: buoi, asini e pecore. Alcune persone saranno risparmiate: quelle che hanno collaborato con i vincitori. Come interpretare questo racconto? Non si tratta di un pragmatismo senza scrupoli e, inoltre, giustificato teologicamente? Come conciliare un testo del genere con, diciamo, il discorso della montagna e l’amore per i nemici predicato da Gesù Cristo?</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lastRenderedPageBreak/>
        <w:t>Le difficoltà però non finiscono qui. Gli archeologi hanno scavato il sito antico di Gerico e cercato tracce della conquista di Giosuè. Dopo molte campagne sono arrivati alla conclusione che la città di Gerico, nel periodo in cui si può collocare l’entrata d’Israele nella terra promessa, non era abitata. Il racconto biblico, in altre parole, non ha alcun fondamento storico. Per gli archeologi le mura di Gerico non sono mai cadute perché in quel periodo non esistevano.</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Proviamo a risolvere le tre difficoltà una dopo l’altra. Innanzitutto: perché usare le trombe per abbattere le mura di Gerico? Una prima cosa da dire è abbastanza ovvia. Le trombe fanno parte dell’arsenale di un esercito, anche se il loro primo scopo non è quello descritto in Gs 6. Si usano, ad esempio, per suonare la carica. Abbiamo d’altronde alcuni racconti antichi e rappresentazioni di assedio, in particolare bassorilievi assiri. In nessun documento antico troviamo un equivalente delle trombe di Gerico. Gli Assiri, ad esempio, utilizzavano torri mobili che avvicinavano alle mura e dalle quali</w:t>
      </w:r>
      <w:r>
        <w:rPr>
          <w:rFonts w:ascii="Times New Roman" w:hAnsi="Times New Roman" w:cs="Times New Roman"/>
          <w:sz w:val="28"/>
          <w:szCs w:val="26"/>
        </w:rPr>
        <w:t xml:space="preserve"> </w:t>
      </w:r>
      <w:r w:rsidRPr="00BD4673">
        <w:rPr>
          <w:rFonts w:ascii="Times New Roman" w:hAnsi="Times New Roman" w:cs="Times New Roman"/>
          <w:sz w:val="28"/>
          <w:szCs w:val="26"/>
        </w:rPr>
        <w:t xml:space="preserve">guerrieri armati di archi lanciavano torce o frecce incendiarie contro gli assediati. Altri attaccavano le porte della città con arieti, protetti da immensi scudi. Infine, gruppi di guastatori scavavano gallerie sotto le mura per farle crollare. Nella Bibbia abbiamo i racconti di Gdc 9, 45-49 e 50-55; 2Sam 12, 27-30; 2Re 17, 5-6; 18, 9-10; 18, 17 - 19, 37; 24, 10-15; 25, 1-7. I racconti sono molto concisi e non menzionano strategie particolari, tranne Gdc 9, 48-49, in cui una cittadella è incendiata, e 2Sam 12, 27, in cui </w:t>
      </w:r>
      <w:r>
        <w:rPr>
          <w:rFonts w:ascii="Times New Roman" w:hAnsi="Times New Roman" w:cs="Times New Roman"/>
          <w:sz w:val="28"/>
          <w:szCs w:val="26"/>
        </w:rPr>
        <w:t>Ioab</w:t>
      </w:r>
      <w:r w:rsidRPr="00BD4673">
        <w:rPr>
          <w:rFonts w:ascii="Times New Roman" w:hAnsi="Times New Roman" w:cs="Times New Roman"/>
          <w:sz w:val="28"/>
          <w:szCs w:val="26"/>
        </w:rPr>
        <w:t>, il generale di Davide, si impadronisce della «città delle acque» di Rabba, capitale degli Ammoniti, e quindi obbliga i suoi abitanti a scegliere f</w:t>
      </w:r>
      <w:r w:rsidR="00CF3963">
        <w:rPr>
          <w:rFonts w:ascii="Times New Roman" w:hAnsi="Times New Roman" w:cs="Times New Roman"/>
          <w:sz w:val="28"/>
          <w:szCs w:val="26"/>
        </w:rPr>
        <w:t xml:space="preserve">ra la resa o la morte per sete. </w:t>
      </w:r>
      <w:r w:rsidRPr="00BD4673">
        <w:rPr>
          <w:rFonts w:ascii="Times New Roman" w:hAnsi="Times New Roman" w:cs="Times New Roman"/>
          <w:sz w:val="28"/>
          <w:szCs w:val="26"/>
        </w:rPr>
        <w:t>Si deve concludere che non abbiamo in Gs 6 un vero resoconto di battaglia. Questa prima conclusione è essenziale per la comprensione del brano. Non siamo nel mondo «realistico» perché non si tratta della descrizione di un evento realmente accaduto così come è descritto nel racconto biblico.</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Esistono altri racconti che mettono in risalto il ruolo dei sacerdoti e delle trombe. Si trovano in alcuni testi molto recenti: nei libri delle Cronache. Ad esempio 2Cr 13, 12-14; 20, 28. In questi due casi assistiamo non esattamente a una battaglia, bensì a una liturgia. Il nemico è sconfitto quando la processione dei sacerdoti inizia a far squillare le trombe. Il racconto di Gs 6, così come i successivi racconti delle Cronache, esaltano il ruolo dei sacerdoti e degli strumenti liturgici. In poche parole i testi mostrano che Israele non deve cercare la sua salvezza in un esercito potente, che non possiede, e neanche in strategie sofisticate, che non conosce, quanto piuttosto nel culto del suo Dio. Si può dire, senza troppo azzardare, che il testo di Gs 6 deve essere abbastanza recente perché riflette la mentalità di un periodo nel quale il sacerdozio d’Israele era diventato un’istituzione chiave. Si tratta certamente del periodo postesilico, del periodo persiano o, forse, addirittura del periodo ellenistico.</w:t>
      </w:r>
      <w:r w:rsidR="00CF3963">
        <w:rPr>
          <w:rFonts w:ascii="Times New Roman" w:hAnsi="Times New Roman" w:cs="Times New Roman"/>
          <w:sz w:val="28"/>
          <w:szCs w:val="26"/>
        </w:rPr>
        <w:t xml:space="preserve"> </w:t>
      </w:r>
      <w:r w:rsidRPr="00BD4673">
        <w:rPr>
          <w:rFonts w:ascii="Times New Roman" w:hAnsi="Times New Roman" w:cs="Times New Roman"/>
          <w:sz w:val="28"/>
          <w:szCs w:val="26"/>
        </w:rPr>
        <w:t>Una volta ricollocato il testo nel suo contesto liturgico, diventa più semplice capire le istruzioni di Giosuè a proposito della conquista della città. Non siamo su un campo di battaglia; quindi, le regole hanno poco a che vedere con le strategie militari. Per confermare la cosa, ecco invece le norme da applicare, in caso di assedio, secondo la «legge</w:t>
      </w:r>
      <w:r>
        <w:rPr>
          <w:rFonts w:ascii="Times New Roman" w:hAnsi="Times New Roman" w:cs="Times New Roman"/>
          <w:sz w:val="28"/>
          <w:szCs w:val="26"/>
        </w:rPr>
        <w:t xml:space="preserve"> della guerra» di Dt 20, 10-15: </w:t>
      </w:r>
      <w:r w:rsidRPr="00BD4673">
        <w:rPr>
          <w:rFonts w:ascii="Times New Roman" w:hAnsi="Times New Roman" w:cs="Times New Roman"/>
          <w:i/>
          <w:sz w:val="28"/>
          <w:szCs w:val="26"/>
        </w:rPr>
        <w:t xml:space="preserve">10Quando ti avvicinerai a una città </w:t>
      </w:r>
      <w:r w:rsidRPr="00BD4673">
        <w:rPr>
          <w:rFonts w:ascii="Times New Roman" w:hAnsi="Times New Roman" w:cs="Times New Roman"/>
          <w:i/>
          <w:sz w:val="28"/>
          <w:szCs w:val="26"/>
        </w:rPr>
        <w:lastRenderedPageBreak/>
        <w:t>per attaccarla, prima le proporrai la pace. 11Se accetta la pace e ti aprirà le porte, allora tutto il popolo che vi si trova ti sarà tributario e ti servirà. 12Se invece non accetta la pace con te e ti farà guerra, la stringerai d’assedio, 13e il Signore tuo Dio la metterà nelle tue mani. Passerai tutti i maschi a fil di spada, 14mentre le donne, i bambini, il bestiame e quanto ci sarà nella città, tutto il suo bottino, li prenderai come tua preda; mangerai il bottino dei tuoi nemici che il Signore tuo Dio ti avrà concesso. 15Così farai a tutte le città molto lontane da te, e che non sono città di queste nazioni.</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Le norme del Deuteronomio sono più ragionevoli e comprensibili. Perché allora Giosuè chiede lo sterminio di tutta la popolazione di Gerico? Perché</w:t>
      </w:r>
      <w:r>
        <w:rPr>
          <w:rFonts w:ascii="Times New Roman" w:hAnsi="Times New Roman" w:cs="Times New Roman"/>
          <w:sz w:val="28"/>
          <w:szCs w:val="26"/>
        </w:rPr>
        <w:t xml:space="preserve"> </w:t>
      </w:r>
      <w:r w:rsidRPr="00BD4673">
        <w:rPr>
          <w:rFonts w:ascii="Times New Roman" w:hAnsi="Times New Roman" w:cs="Times New Roman"/>
          <w:sz w:val="28"/>
          <w:szCs w:val="26"/>
        </w:rPr>
        <w:t>siamo in un mondo sacro e liturgico ove vigono le regole dell’assoluto: o tutto o niente. Si tratta della conquista della prima città della terra promessa. La conquista si fa in nome del Dio d’Israele e tutto quello che non gli appartiene deve essere distrutto. Occorre sgombrare il campo per permettere al Dio d’Israele di occupare tutto lo spazio conquistato. Siamo</w:t>
      </w:r>
      <w:r w:rsidR="00CF3963">
        <w:rPr>
          <w:rFonts w:ascii="Times New Roman" w:hAnsi="Times New Roman" w:cs="Times New Roman"/>
          <w:sz w:val="28"/>
          <w:szCs w:val="26"/>
        </w:rPr>
        <w:t xml:space="preserve"> in un mondo senza compromessi. </w:t>
      </w:r>
      <w:r w:rsidRPr="00BD4673">
        <w:rPr>
          <w:rFonts w:ascii="Times New Roman" w:hAnsi="Times New Roman" w:cs="Times New Roman"/>
          <w:sz w:val="28"/>
          <w:szCs w:val="26"/>
        </w:rPr>
        <w:t>A questo punto non sarà difficile conciliare l’interpretazione appena abbozzata con i dati dell’archeologia. Il testo di Gs 6 non è un racconto storico. Si può benissimo immaginare che esso sia nato per spiegare perché la città era in rovine e disabitata e, soprattutto, perché non vi era alcuna</w:t>
      </w:r>
      <w:r w:rsidR="00CF3963">
        <w:rPr>
          <w:rFonts w:ascii="Times New Roman" w:hAnsi="Times New Roman" w:cs="Times New Roman"/>
          <w:sz w:val="28"/>
          <w:szCs w:val="26"/>
        </w:rPr>
        <w:t xml:space="preserve"> traccia della sua popolazione. </w:t>
      </w:r>
      <w:r w:rsidRPr="00BD4673">
        <w:rPr>
          <w:rFonts w:ascii="Times New Roman" w:hAnsi="Times New Roman" w:cs="Times New Roman"/>
          <w:sz w:val="28"/>
          <w:szCs w:val="26"/>
        </w:rPr>
        <w:t>Rimane probabilmente una domanda nella mente del lettore. Qual è la «verità» del racconto se non corrisponde a un fatto realmente accaduto? Raccogliamo gli elementi notati in precedenza. Il racconto descrive la conquista della prima città della terra promessa grazie a una liturgia celebrata con strumenti musicali, le trombe, suonate da sacerdoti. Il messaggio è abbastanza chiaro: la conquista della terra, così come il suo possesso, è dovuta non tanto a prodezze militari quanto alla fede nel Dio d’Israele e al suo culto. Possiamo anche leggere nel brano una legittimazione del sacerdozio d’Israele, che espletò un ruolo essenziale agli albori della storia del popolo nella sua terra.</w:t>
      </w:r>
    </w:p>
    <w:p w:rsidR="00BD4673" w:rsidRPr="00BD4673" w:rsidRDefault="00BD4673" w:rsidP="009D1F36">
      <w:pPr>
        <w:spacing w:after="0" w:line="336" w:lineRule="auto"/>
        <w:jc w:val="both"/>
        <w:rPr>
          <w:rFonts w:ascii="Times New Roman" w:hAnsi="Times New Roman" w:cs="Times New Roman"/>
          <w:sz w:val="28"/>
          <w:szCs w:val="26"/>
        </w:rPr>
      </w:pPr>
      <w:r w:rsidRPr="00BD4673">
        <w:rPr>
          <w:rFonts w:ascii="Times New Roman" w:hAnsi="Times New Roman" w:cs="Times New Roman"/>
          <w:sz w:val="28"/>
          <w:szCs w:val="26"/>
        </w:rPr>
        <w:t>Infine, riprendiamo brevemente il percorso fatto dal punto di vista metodologico. I problemi posti dal testo sono stati risolti grazie a tre elementi principali. Primo, una lettura critica del brano di Giosuè basata su un paragone con altri testi biblici e con alcuni documenti del Vicino Oriente antico dimostra che il passaggio non può essere interpretato come un resoconto di un fatto storico. Secondo, lo stesso confronto con altri testi biblici ha permesso di capire l’intenzione liturgica del brano. Terzo, il contesto storico e letterario permette di non interpretare il testo in senso letterale. Il massacro degli abitanti di Gerico è un’azione simbolica che dice qualche cosa del culto del Dio d’Israele, non del modo di tra</w:t>
      </w:r>
      <w:r w:rsidR="00CF3963">
        <w:rPr>
          <w:rFonts w:ascii="Times New Roman" w:hAnsi="Times New Roman" w:cs="Times New Roman"/>
          <w:sz w:val="28"/>
          <w:szCs w:val="26"/>
        </w:rPr>
        <w:t xml:space="preserve">ttare le popolazioni straniere. </w:t>
      </w:r>
      <w:r w:rsidRPr="00BD4673">
        <w:rPr>
          <w:rFonts w:ascii="Times New Roman" w:hAnsi="Times New Roman" w:cs="Times New Roman"/>
          <w:sz w:val="28"/>
          <w:szCs w:val="26"/>
        </w:rPr>
        <w:t>Riassumendo, il senso dei testi biblici non sempre è immediatamente accessibile. Ci vuole una certa dimestichezza con il linguaggio, la cultura e la mentalità del mondo biblico o del Vicino Oriente antico. Ciò non vuol dire che è impossibile capirli. Significa solo che, senza un’adeguata preparazione e un necessario sforzo di comprensione, molti di questi testi rimangono oscuri, o che solo una minima parte del loro significato può essere recuperata. Iniziamo quindi il nostro viaggio attraverso la Bibbia partendo da alcune domande molto semplici.</w:t>
      </w:r>
    </w:p>
    <w:sectPr w:rsidR="00BD4673" w:rsidRPr="00BD4673" w:rsidSect="009D1F36">
      <w:footerReference w:type="default" r:id="rId6"/>
      <w:pgSz w:w="11906" w:h="16838"/>
      <w:pgMar w:top="284" w:right="284" w:bottom="284" w:left="284"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394B" w:rsidRDefault="0020394B" w:rsidP="009D1F36">
      <w:pPr>
        <w:spacing w:after="0" w:line="240" w:lineRule="auto"/>
      </w:pPr>
      <w:r>
        <w:separator/>
      </w:r>
    </w:p>
  </w:endnote>
  <w:endnote w:type="continuationSeparator" w:id="0">
    <w:p w:rsidR="0020394B" w:rsidRDefault="0020394B" w:rsidP="009D1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0330713"/>
      <w:docPartObj>
        <w:docPartGallery w:val="Page Numbers (Bottom of Page)"/>
        <w:docPartUnique/>
      </w:docPartObj>
    </w:sdtPr>
    <w:sdtEndPr/>
    <w:sdtContent>
      <w:p w:rsidR="009D1F36" w:rsidRDefault="009D1F36">
        <w:pPr>
          <w:pStyle w:val="Pidipagina"/>
          <w:jc w:val="center"/>
        </w:pPr>
        <w:r>
          <w:fldChar w:fldCharType="begin"/>
        </w:r>
        <w:r>
          <w:instrText>PAGE   \* MERGEFORMAT</w:instrText>
        </w:r>
        <w:r>
          <w:fldChar w:fldCharType="separate"/>
        </w:r>
        <w:r w:rsidR="00592F8E">
          <w:rPr>
            <w:noProof/>
          </w:rPr>
          <w:t>1</w:t>
        </w:r>
        <w:r>
          <w:fldChar w:fldCharType="end"/>
        </w:r>
      </w:p>
    </w:sdtContent>
  </w:sdt>
  <w:p w:rsidR="009D1F36" w:rsidRDefault="009D1F3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394B" w:rsidRDefault="0020394B" w:rsidP="009D1F36">
      <w:pPr>
        <w:spacing w:after="0" w:line="240" w:lineRule="auto"/>
      </w:pPr>
      <w:r>
        <w:separator/>
      </w:r>
    </w:p>
  </w:footnote>
  <w:footnote w:type="continuationSeparator" w:id="0">
    <w:p w:rsidR="0020394B" w:rsidRDefault="0020394B" w:rsidP="009D1F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673"/>
    <w:rsid w:val="0020394B"/>
    <w:rsid w:val="00592F8E"/>
    <w:rsid w:val="007917F3"/>
    <w:rsid w:val="009D1F36"/>
    <w:rsid w:val="00A71A83"/>
    <w:rsid w:val="00BD4673"/>
    <w:rsid w:val="00CF39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F396F7-A3D7-4E23-B597-5C1259030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D1F3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D1F36"/>
  </w:style>
  <w:style w:type="paragraph" w:styleId="Pidipagina">
    <w:name w:val="footer"/>
    <w:basedOn w:val="Normale"/>
    <w:link w:val="PidipaginaCarattere"/>
    <w:uiPriority w:val="99"/>
    <w:unhideWhenUsed/>
    <w:rsid w:val="009D1F3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D1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2052</Words>
  <Characters>11698</Characters>
  <Application>Microsoft Office Word</Application>
  <DocSecurity>0</DocSecurity>
  <Lines>97</Lines>
  <Paragraphs>27</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13723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2</cp:revision>
  <dcterms:created xsi:type="dcterms:W3CDTF">2016-04-19T08:22:00Z</dcterms:created>
  <dcterms:modified xsi:type="dcterms:W3CDTF">2016-09-24T12:51:00Z</dcterms:modified>
</cp:coreProperties>
</file>